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9F" w:rsidRDefault="0015219F" w:rsidP="0015219F">
      <w:pPr>
        <w:widowControl/>
        <w:shd w:val="clear" w:color="auto" w:fill="FEFEFE"/>
        <w:spacing w:line="560" w:lineRule="exact"/>
        <w:jc w:val="center"/>
        <w:rPr>
          <w:rFonts w:ascii="方正小标宋简体" w:eastAsia="方正小标宋简体" w:hAnsi="微软雅黑" w:cs="宋体"/>
          <w:color w:val="333333"/>
          <w:kern w:val="0"/>
          <w:sz w:val="44"/>
          <w:szCs w:val="44"/>
        </w:rPr>
      </w:pPr>
    </w:p>
    <w:p w:rsidR="0015219F" w:rsidRDefault="0015219F" w:rsidP="0015219F">
      <w:pPr>
        <w:widowControl/>
        <w:shd w:val="clear" w:color="auto" w:fill="FEFEFE"/>
        <w:spacing w:line="560" w:lineRule="exact"/>
        <w:jc w:val="center"/>
        <w:rPr>
          <w:rFonts w:ascii="方正小标宋简体" w:eastAsia="方正小标宋简体" w:hAnsi="微软雅黑" w:cs="宋体"/>
          <w:color w:val="333333"/>
          <w:kern w:val="0"/>
          <w:sz w:val="44"/>
          <w:szCs w:val="44"/>
        </w:rPr>
      </w:pPr>
    </w:p>
    <w:p w:rsidR="0015219F" w:rsidRDefault="0015219F" w:rsidP="0015219F">
      <w:pPr>
        <w:widowControl/>
        <w:shd w:val="clear" w:color="auto" w:fill="FEFEFE"/>
        <w:spacing w:line="560" w:lineRule="exact"/>
        <w:jc w:val="center"/>
        <w:rPr>
          <w:rFonts w:ascii="方正小标宋简体" w:eastAsia="方正小标宋简体" w:hAnsi="微软雅黑" w:cs="宋体"/>
          <w:color w:val="333333"/>
          <w:kern w:val="0"/>
          <w:sz w:val="44"/>
          <w:szCs w:val="44"/>
        </w:rPr>
      </w:pPr>
      <w:r w:rsidRPr="0015219F">
        <w:rPr>
          <w:rFonts w:ascii="方正小标宋简体" w:eastAsia="方正小标宋简体" w:hAnsi="微软雅黑" w:cs="宋体" w:hint="eastAsia"/>
          <w:color w:val="333333"/>
          <w:kern w:val="0"/>
          <w:sz w:val="44"/>
          <w:szCs w:val="44"/>
        </w:rPr>
        <w:t>中国银保监会等七部门关于做好政府性</w:t>
      </w:r>
    </w:p>
    <w:p w:rsidR="0015219F" w:rsidRPr="0015219F" w:rsidRDefault="0015219F" w:rsidP="0015219F">
      <w:pPr>
        <w:widowControl/>
        <w:shd w:val="clear" w:color="auto" w:fill="FEFEFE"/>
        <w:spacing w:line="560" w:lineRule="exact"/>
        <w:jc w:val="center"/>
        <w:rPr>
          <w:rFonts w:ascii="方正小标宋简体" w:eastAsia="方正小标宋简体" w:hAnsi="微软雅黑" w:cs="宋体"/>
          <w:color w:val="333333"/>
          <w:kern w:val="0"/>
          <w:sz w:val="44"/>
          <w:szCs w:val="44"/>
        </w:rPr>
      </w:pPr>
      <w:r w:rsidRPr="0015219F">
        <w:rPr>
          <w:rFonts w:ascii="方正小标宋简体" w:eastAsia="方正小标宋简体" w:hAnsi="微软雅黑" w:cs="宋体" w:hint="eastAsia"/>
          <w:color w:val="333333"/>
          <w:kern w:val="0"/>
          <w:sz w:val="44"/>
          <w:szCs w:val="44"/>
        </w:rPr>
        <w:t>融资担保机构监管工作的通知</w:t>
      </w:r>
    </w:p>
    <w:p w:rsidR="003D562A" w:rsidRDefault="003D562A" w:rsidP="003D562A">
      <w:pPr>
        <w:widowControl/>
        <w:shd w:val="clear" w:color="auto" w:fill="FEFEFE"/>
        <w:spacing w:line="560" w:lineRule="exact"/>
        <w:jc w:val="center"/>
        <w:rPr>
          <w:rFonts w:ascii="楷体" w:eastAsia="楷体" w:hAnsi="楷体" w:hint="eastAsia"/>
          <w:b/>
          <w:color w:val="333333"/>
          <w:sz w:val="32"/>
          <w:szCs w:val="32"/>
          <w:shd w:val="clear" w:color="auto" w:fill="FEFEFE"/>
        </w:rPr>
      </w:pPr>
    </w:p>
    <w:p w:rsidR="0015219F" w:rsidRPr="003D562A" w:rsidRDefault="003D562A" w:rsidP="003D562A">
      <w:pPr>
        <w:widowControl/>
        <w:shd w:val="clear" w:color="auto" w:fill="FEFEFE"/>
        <w:spacing w:line="560" w:lineRule="exact"/>
        <w:jc w:val="center"/>
        <w:rPr>
          <w:rFonts w:ascii="楷体" w:eastAsia="楷体" w:hAnsi="楷体" w:cs="Times New Roman"/>
          <w:color w:val="333333"/>
          <w:kern w:val="0"/>
          <w:sz w:val="32"/>
          <w:szCs w:val="32"/>
        </w:rPr>
      </w:pPr>
      <w:r w:rsidRPr="003D562A">
        <w:rPr>
          <w:rFonts w:ascii="楷体" w:eastAsia="楷体" w:hAnsi="楷体" w:hint="eastAsia"/>
          <w:color w:val="333333"/>
          <w:sz w:val="32"/>
          <w:szCs w:val="32"/>
          <w:shd w:val="clear" w:color="auto" w:fill="FEFEFE"/>
        </w:rPr>
        <w:t>银保监发[2020]39号</w:t>
      </w:r>
    </w:p>
    <w:p w:rsidR="003D562A" w:rsidRDefault="003D562A" w:rsidP="0015219F">
      <w:pPr>
        <w:widowControl/>
        <w:shd w:val="clear" w:color="auto" w:fill="FEFEFE"/>
        <w:spacing w:line="560" w:lineRule="exact"/>
        <w:rPr>
          <w:rFonts w:ascii="仿宋" w:eastAsia="仿宋" w:hAnsi="仿宋" w:cs="Times New Roman" w:hint="eastAsia"/>
          <w:color w:val="333333"/>
          <w:kern w:val="0"/>
          <w:sz w:val="32"/>
          <w:szCs w:val="32"/>
        </w:rPr>
      </w:pPr>
    </w:p>
    <w:p w:rsidR="0015219F" w:rsidRPr="0015219F" w:rsidRDefault="0015219F" w:rsidP="0015219F">
      <w:pPr>
        <w:widowControl/>
        <w:shd w:val="clear" w:color="auto" w:fill="FEFEFE"/>
        <w:spacing w:line="560" w:lineRule="exac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各省、自治区、直辖市地方金融监督管理局，各省、自治区、直辖市、计划单列市财政厅（局），新疆生产建设兵团财政局，</w:t>
      </w:r>
      <w:proofErr w:type="gramStart"/>
      <w:r w:rsidRPr="0015219F">
        <w:rPr>
          <w:rFonts w:ascii="仿宋" w:eastAsia="仿宋" w:hAnsi="仿宋" w:cs="Times New Roman" w:hint="eastAsia"/>
          <w:color w:val="333333"/>
          <w:kern w:val="0"/>
          <w:sz w:val="32"/>
          <w:szCs w:val="32"/>
        </w:rPr>
        <w:t>各银保</w:t>
      </w:r>
      <w:proofErr w:type="gramEnd"/>
      <w:r w:rsidRPr="0015219F">
        <w:rPr>
          <w:rFonts w:ascii="仿宋" w:eastAsia="仿宋" w:hAnsi="仿宋" w:cs="Times New Roman" w:hint="eastAsia"/>
          <w:color w:val="333333"/>
          <w:kern w:val="0"/>
          <w:sz w:val="32"/>
          <w:szCs w:val="32"/>
        </w:rPr>
        <w:t>监局，各政策性银行、大型银行、股份制银行，外资银行，金融资产管理公司，各会管单位：</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为充分发挥政府性融资担保机构作用，大幅拓展政府性融资担保覆盖面并明显降低费率，扎实做好“六稳”工作，全面落实“六保”任务，根据《国务院关于促进融资担保行业加快发展的意见》（国发〔2015〕43号）有关精神，按照《国务院办公厅关于有效发挥政府性融资担保基金作用切实支持小微企业和“三农”发展的指导意见》（国办发〔2019〕6号）有关要求，现就做好政府性融资担保机构监管工作有关事项通知如下：</w:t>
      </w:r>
    </w:p>
    <w:p w:rsidR="0015219F" w:rsidRPr="0015219F" w:rsidRDefault="0015219F" w:rsidP="0015219F">
      <w:pPr>
        <w:widowControl/>
        <w:shd w:val="clear" w:color="auto" w:fill="FEFEFE"/>
        <w:spacing w:line="560" w:lineRule="exact"/>
        <w:ind w:firstLine="720"/>
        <w:rPr>
          <w:rFonts w:ascii="黑体" w:eastAsia="黑体" w:hAnsi="黑体" w:cs="Times New Roman"/>
          <w:color w:val="333333"/>
          <w:kern w:val="0"/>
          <w:sz w:val="32"/>
          <w:szCs w:val="32"/>
        </w:rPr>
      </w:pPr>
      <w:r w:rsidRPr="0015219F">
        <w:rPr>
          <w:rFonts w:ascii="黑体" w:eastAsia="黑体" w:hAnsi="黑体" w:cs="Times New Roman" w:hint="eastAsia"/>
          <w:color w:val="333333"/>
          <w:kern w:val="0"/>
          <w:sz w:val="32"/>
          <w:szCs w:val="32"/>
        </w:rPr>
        <w:t>一、开展政府性融资担保机构确认工作</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各地省级财政部门会同省级融资担保公司监督管理部门（以下简称监督管理部门）开展政府性融资担保机构确认工作，建立政府性融资担保机构名单（以下简称名单）。政府性融资担保机构是指依法设立，由政府及其授权机构出资</w:t>
      </w:r>
      <w:r w:rsidRPr="0015219F">
        <w:rPr>
          <w:rFonts w:ascii="仿宋" w:eastAsia="仿宋" w:hAnsi="仿宋" w:cs="Times New Roman" w:hint="eastAsia"/>
          <w:color w:val="333333"/>
          <w:kern w:val="0"/>
          <w:sz w:val="32"/>
          <w:szCs w:val="32"/>
        </w:rPr>
        <w:lastRenderedPageBreak/>
        <w:t>并实际控股，以服务小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和“三农”主体为主要经营目标的融资担保、再担保机构。</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各地应当高度重视政府性融资担保机构确认工作，优先将实力较强、经营规范的机构纳入名单，担保能力不足、违法违规经营、出现重大风险的机构暂不纳入名单。原则上开展住房置业担保、发行债券担保等特定业务的机构不纳入名单；全国农业信贷担保体系内的机构应当纳入名单，其业务开展、风险防范、管理体制等按照全国农业信贷担保体系有关政策规定执行。</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按照成熟一批、公示一批的工作思路，各地应当于2020年9月底前确定第一批名单，在省级财政部门官方网站上予以公布，持续及时更新名单，并</w:t>
      </w:r>
      <w:r w:rsidRPr="0015219F">
        <w:rPr>
          <w:rFonts w:ascii="仿宋" w:eastAsia="仿宋" w:hAnsi="仿宋" w:cs="Times New Roman" w:hint="eastAsia"/>
          <w:color w:val="000000"/>
          <w:kern w:val="0"/>
          <w:sz w:val="32"/>
          <w:szCs w:val="32"/>
        </w:rPr>
        <w:t>报送财政部、银保监会备案</w:t>
      </w:r>
      <w:r w:rsidRPr="0015219F">
        <w:rPr>
          <w:rFonts w:ascii="仿宋" w:eastAsia="仿宋" w:hAnsi="仿宋" w:cs="Times New Roman" w:hint="eastAsia"/>
          <w:color w:val="333333"/>
          <w:kern w:val="0"/>
          <w:sz w:val="32"/>
          <w:szCs w:val="32"/>
        </w:rPr>
        <w:t>。对已建立可持续资本补充、风险补偿机制以及已纳入国家融资担保基金股权投资、再担保业务合作范围的政府性融资担保机构，在名单中予以备注。</w:t>
      </w:r>
    </w:p>
    <w:p w:rsidR="0015219F" w:rsidRPr="0015219F" w:rsidRDefault="0015219F" w:rsidP="0015219F">
      <w:pPr>
        <w:widowControl/>
        <w:shd w:val="clear" w:color="auto" w:fill="FEFEFE"/>
        <w:spacing w:line="560" w:lineRule="exact"/>
        <w:ind w:firstLine="720"/>
        <w:rPr>
          <w:rFonts w:ascii="黑体" w:eastAsia="黑体" w:hAnsi="黑体" w:cs="Times New Roman"/>
          <w:color w:val="333333"/>
          <w:kern w:val="0"/>
          <w:sz w:val="32"/>
          <w:szCs w:val="32"/>
        </w:rPr>
      </w:pPr>
      <w:r w:rsidRPr="0015219F">
        <w:rPr>
          <w:rFonts w:ascii="黑体" w:eastAsia="黑体" w:hAnsi="黑体" w:cs="Times New Roman" w:hint="eastAsia"/>
          <w:color w:val="333333"/>
          <w:kern w:val="0"/>
          <w:sz w:val="32"/>
          <w:szCs w:val="32"/>
        </w:rPr>
        <w:t>二、坚守政府性融资担保机构功能定位</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政府性融资担保机构应当坚守准公共定位，弥补市场不足，降低服务门槛，以贷款担保业务为主，聚焦支小支农主业，稳步提高小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和“三农”融资担保在保余额占比。对存量业务较大，支小支农主业暂不突出的，各地可重点考核其当年新增小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和“三农”融资担保户数、当年新增小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和“三农”融资担保金额占比、当年新增单户1000万元及以下的小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和“三农”融资担保金额占比等指标，督促其稳步扩大支小支农融资担保规模和占比。</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lastRenderedPageBreak/>
        <w:t>政府性融资担保机构要围绕战略性新兴产业集群，扩大对高成长性、知识密集型企业的融资担保规模，对暂时遇到资金困难的商贸流通、居民生活服务、外贸、外资企业加大担保支持力度，积极为产业</w:t>
      </w:r>
      <w:proofErr w:type="gramStart"/>
      <w:r w:rsidRPr="0015219F">
        <w:rPr>
          <w:rFonts w:ascii="仿宋" w:eastAsia="仿宋" w:hAnsi="仿宋" w:cs="Times New Roman" w:hint="eastAsia"/>
          <w:color w:val="333333"/>
          <w:kern w:val="0"/>
          <w:sz w:val="32"/>
          <w:szCs w:val="32"/>
        </w:rPr>
        <w:t>链供应</w:t>
      </w:r>
      <w:proofErr w:type="gramEnd"/>
      <w:r w:rsidRPr="0015219F">
        <w:rPr>
          <w:rFonts w:ascii="仿宋" w:eastAsia="仿宋" w:hAnsi="仿宋" w:cs="Times New Roman" w:hint="eastAsia"/>
          <w:color w:val="333333"/>
          <w:kern w:val="0"/>
          <w:sz w:val="32"/>
          <w:szCs w:val="32"/>
        </w:rPr>
        <w:t>链中的核心企业及上下游企业提供担保服务。</w:t>
      </w:r>
    </w:p>
    <w:p w:rsidR="0015219F" w:rsidRPr="0015219F" w:rsidRDefault="0015219F" w:rsidP="0015219F">
      <w:pPr>
        <w:widowControl/>
        <w:shd w:val="clear" w:color="auto" w:fill="FEFEFE"/>
        <w:spacing w:line="560" w:lineRule="exact"/>
        <w:ind w:firstLine="720"/>
        <w:rPr>
          <w:rFonts w:ascii="黑体" w:eastAsia="黑体" w:hAnsi="黑体" w:cs="Times New Roman"/>
          <w:color w:val="333333"/>
          <w:kern w:val="0"/>
          <w:sz w:val="32"/>
          <w:szCs w:val="32"/>
        </w:rPr>
      </w:pPr>
      <w:r w:rsidRPr="0015219F">
        <w:rPr>
          <w:rFonts w:ascii="黑体" w:eastAsia="黑体" w:hAnsi="黑体" w:cs="Times New Roman" w:hint="eastAsia"/>
          <w:color w:val="333333"/>
          <w:kern w:val="0"/>
          <w:sz w:val="32"/>
          <w:szCs w:val="32"/>
        </w:rPr>
        <w:t>三、加强自身能力建设，提升服务质效</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政府性融资担保机构应当按照政策引导、专业管理、市场化运作的原则，加强自身能力建设，推动建立“能担、愿担、敢担”的长效机制。</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政府性融资担保机构要优化公司治理结构，建立健全内部控制制度，加强风险管理体系建设，实现专业化、精细化管理，提高担保能力；积极运用大数据等现代信息技术手段，开发适合“首贷户”、知识产权质押融资、应收账款融资、中长期研发融资等的担保产品，复制和扩大外贸企业“信保+担保”的融资模式；提升服务质量和效率，下沉担保服务，主动发掘客户，减少或取消反担保要求，降低担保费率；完善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和“三农”贷款担保绩效考核、薪酬激励和尽职免责机制，加大对支小支农业务的正向激励力度。</w:t>
      </w:r>
    </w:p>
    <w:p w:rsidR="0015219F" w:rsidRPr="0015219F" w:rsidRDefault="0015219F" w:rsidP="0015219F">
      <w:pPr>
        <w:widowControl/>
        <w:shd w:val="clear" w:color="auto" w:fill="FEFEFE"/>
        <w:spacing w:line="560" w:lineRule="exact"/>
        <w:ind w:firstLine="720"/>
        <w:rPr>
          <w:rFonts w:ascii="黑体" w:eastAsia="黑体" w:hAnsi="黑体" w:cs="Times New Roman"/>
          <w:color w:val="333333"/>
          <w:kern w:val="0"/>
          <w:sz w:val="32"/>
          <w:szCs w:val="32"/>
        </w:rPr>
      </w:pPr>
      <w:r w:rsidRPr="0015219F">
        <w:rPr>
          <w:rFonts w:ascii="黑体" w:eastAsia="黑体" w:hAnsi="黑体" w:cs="Times New Roman" w:hint="eastAsia"/>
          <w:color w:val="333333"/>
          <w:kern w:val="0"/>
          <w:sz w:val="32"/>
          <w:szCs w:val="32"/>
        </w:rPr>
        <w:t>四、</w:t>
      </w:r>
      <w:proofErr w:type="gramStart"/>
      <w:r w:rsidRPr="0015219F">
        <w:rPr>
          <w:rFonts w:ascii="黑体" w:eastAsia="黑体" w:hAnsi="黑体" w:cs="Times New Roman" w:hint="eastAsia"/>
          <w:color w:val="333333"/>
          <w:kern w:val="0"/>
          <w:sz w:val="32"/>
          <w:szCs w:val="32"/>
        </w:rPr>
        <w:t>完善银担合作</w:t>
      </w:r>
      <w:proofErr w:type="gramEnd"/>
      <w:r w:rsidRPr="0015219F">
        <w:rPr>
          <w:rFonts w:ascii="黑体" w:eastAsia="黑体" w:hAnsi="黑体" w:cs="Times New Roman" w:hint="eastAsia"/>
          <w:color w:val="333333"/>
          <w:kern w:val="0"/>
          <w:sz w:val="32"/>
          <w:szCs w:val="32"/>
        </w:rPr>
        <w:t>机制，凝聚机构合力</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银行业金融机构要根据政策导向，主动对接、简化手续，积极与政府性融资担保机构开展合作，落实风险分担机制；提高工作效率，精简耗时环节，探索与政府性融资担保机构开展并行审批，建立</w:t>
      </w:r>
      <w:proofErr w:type="gramStart"/>
      <w:r w:rsidRPr="0015219F">
        <w:rPr>
          <w:rFonts w:ascii="仿宋" w:eastAsia="仿宋" w:hAnsi="仿宋" w:cs="Times New Roman" w:hint="eastAsia"/>
          <w:color w:val="333333"/>
          <w:kern w:val="0"/>
          <w:sz w:val="32"/>
          <w:szCs w:val="32"/>
        </w:rPr>
        <w:t>贷款全</w:t>
      </w:r>
      <w:proofErr w:type="gramEnd"/>
      <w:r w:rsidRPr="0015219F">
        <w:rPr>
          <w:rFonts w:ascii="仿宋" w:eastAsia="仿宋" w:hAnsi="仿宋" w:cs="Times New Roman" w:hint="eastAsia"/>
          <w:color w:val="333333"/>
          <w:kern w:val="0"/>
          <w:sz w:val="32"/>
          <w:szCs w:val="32"/>
        </w:rPr>
        <w:t>流程限时制度；提高贷款风险容忍度，有针对性地建立尽职免责和绩效考核制度。</w:t>
      </w:r>
      <w:proofErr w:type="gramStart"/>
      <w:r w:rsidRPr="0015219F">
        <w:rPr>
          <w:rFonts w:ascii="仿宋" w:eastAsia="仿宋" w:hAnsi="仿宋" w:cs="Times New Roman" w:hint="eastAsia"/>
          <w:color w:val="333333"/>
          <w:kern w:val="0"/>
          <w:sz w:val="32"/>
          <w:szCs w:val="32"/>
        </w:rPr>
        <w:t>银担双方</w:t>
      </w:r>
      <w:proofErr w:type="gramEnd"/>
      <w:r w:rsidRPr="0015219F">
        <w:rPr>
          <w:rFonts w:ascii="仿宋" w:eastAsia="仿宋" w:hAnsi="仿宋" w:cs="Times New Roman" w:hint="eastAsia"/>
          <w:color w:val="333333"/>
          <w:kern w:val="0"/>
          <w:sz w:val="32"/>
          <w:szCs w:val="32"/>
        </w:rPr>
        <w:lastRenderedPageBreak/>
        <w:t>要加强“总对总”合作，统筹制定合作标准和模式，建立良好的信息沟通机制，保持合作的持续性和稳定性。</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为更好服务小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和“三农”主体，银保监会将银行与政府性融资担保机构合作情况作为单独指标，纳入商业银行小</w:t>
      </w:r>
      <w:proofErr w:type="gramStart"/>
      <w:r w:rsidRPr="0015219F">
        <w:rPr>
          <w:rFonts w:ascii="仿宋" w:eastAsia="仿宋" w:hAnsi="仿宋" w:cs="Times New Roman" w:hint="eastAsia"/>
          <w:color w:val="333333"/>
          <w:kern w:val="0"/>
          <w:sz w:val="32"/>
          <w:szCs w:val="32"/>
        </w:rPr>
        <w:t>微企业</w:t>
      </w:r>
      <w:proofErr w:type="gramEnd"/>
      <w:r w:rsidRPr="0015219F">
        <w:rPr>
          <w:rFonts w:ascii="仿宋" w:eastAsia="仿宋" w:hAnsi="仿宋" w:cs="Times New Roman" w:hint="eastAsia"/>
          <w:color w:val="333333"/>
          <w:kern w:val="0"/>
          <w:sz w:val="32"/>
          <w:szCs w:val="32"/>
        </w:rPr>
        <w:t>金融服务监管评价体系，提升银行开展业务的积极性；对资本实力强、经营稳健、财务状况良好的政府性融资担保机构提供担保的银行贷款，研究结合银行业金融机构实际承担的风险责任比例，适当降低风险权重。</w:t>
      </w:r>
    </w:p>
    <w:p w:rsidR="0015219F" w:rsidRPr="0015219F" w:rsidRDefault="0015219F" w:rsidP="0015219F">
      <w:pPr>
        <w:widowControl/>
        <w:shd w:val="clear" w:color="auto" w:fill="FEFEFE"/>
        <w:spacing w:line="560" w:lineRule="exact"/>
        <w:ind w:firstLine="720"/>
        <w:rPr>
          <w:rFonts w:ascii="黑体" w:eastAsia="黑体" w:hAnsi="黑体" w:cs="Times New Roman"/>
          <w:color w:val="333333"/>
          <w:kern w:val="0"/>
          <w:sz w:val="32"/>
          <w:szCs w:val="32"/>
        </w:rPr>
      </w:pPr>
      <w:r w:rsidRPr="0015219F">
        <w:rPr>
          <w:rFonts w:ascii="黑体" w:eastAsia="黑体" w:hAnsi="黑体" w:cs="Times New Roman" w:hint="eastAsia"/>
          <w:color w:val="333333"/>
          <w:kern w:val="0"/>
          <w:sz w:val="32"/>
          <w:szCs w:val="32"/>
        </w:rPr>
        <w:t>五、创造良好政策环境，加大支持力度</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财政部</w:t>
      </w:r>
      <w:proofErr w:type="gramStart"/>
      <w:r w:rsidRPr="0015219F">
        <w:rPr>
          <w:rFonts w:ascii="仿宋" w:eastAsia="仿宋" w:hAnsi="仿宋" w:cs="Times New Roman" w:hint="eastAsia"/>
          <w:color w:val="333333"/>
          <w:kern w:val="0"/>
          <w:sz w:val="32"/>
          <w:szCs w:val="32"/>
        </w:rPr>
        <w:t>门完善</w:t>
      </w:r>
      <w:proofErr w:type="gramEnd"/>
      <w:r w:rsidRPr="0015219F">
        <w:rPr>
          <w:rFonts w:ascii="仿宋" w:eastAsia="仿宋" w:hAnsi="仿宋" w:cs="Times New Roman" w:hint="eastAsia"/>
          <w:color w:val="333333"/>
          <w:kern w:val="0"/>
          <w:sz w:val="32"/>
          <w:szCs w:val="32"/>
        </w:rPr>
        <w:t>政府性融资担保机构绩效评价体系，定期组织开展绩效评价，</w:t>
      </w:r>
      <w:proofErr w:type="gramStart"/>
      <w:r w:rsidRPr="0015219F">
        <w:rPr>
          <w:rFonts w:ascii="仿宋" w:eastAsia="仿宋" w:hAnsi="仿宋" w:cs="Times New Roman" w:hint="eastAsia"/>
          <w:color w:val="333333"/>
          <w:kern w:val="0"/>
          <w:sz w:val="32"/>
          <w:szCs w:val="32"/>
        </w:rPr>
        <w:t>突出支</w:t>
      </w:r>
      <w:proofErr w:type="gramEnd"/>
      <w:r w:rsidRPr="0015219F">
        <w:rPr>
          <w:rFonts w:ascii="仿宋" w:eastAsia="仿宋" w:hAnsi="仿宋" w:cs="Times New Roman" w:hint="eastAsia"/>
          <w:color w:val="333333"/>
          <w:kern w:val="0"/>
          <w:sz w:val="32"/>
          <w:szCs w:val="32"/>
        </w:rPr>
        <w:t>小支农、拓展覆盖面、降费让利等导向，降低盈利要求，提高风险容忍度，强化正向激励。地方政府应当完善政府性融资担保机构支持措施，落实支小支农贷款担保降费补贴政策，推动政府性融资担保机构发挥功能作用，实现可持续经营，逐步降低支小支农贷款担保费率。财政与工业和信息化、农业农村等部门加强协调，进一步完善政府性融资担保政策支持体系, 引导扩大支小支农融资担保规模，降低融资成本。对支小</w:t>
      </w:r>
      <w:proofErr w:type="gramStart"/>
      <w:r w:rsidRPr="0015219F">
        <w:rPr>
          <w:rFonts w:ascii="仿宋" w:eastAsia="仿宋" w:hAnsi="仿宋" w:cs="Times New Roman" w:hint="eastAsia"/>
          <w:color w:val="333333"/>
          <w:kern w:val="0"/>
          <w:sz w:val="32"/>
          <w:szCs w:val="32"/>
        </w:rPr>
        <w:t>支农成效</w:t>
      </w:r>
      <w:proofErr w:type="gramEnd"/>
      <w:r w:rsidRPr="0015219F">
        <w:rPr>
          <w:rFonts w:ascii="仿宋" w:eastAsia="仿宋" w:hAnsi="仿宋" w:cs="Times New Roman" w:hint="eastAsia"/>
          <w:color w:val="333333"/>
          <w:kern w:val="0"/>
          <w:sz w:val="32"/>
          <w:szCs w:val="32"/>
        </w:rPr>
        <w:t>显著、经营管理规范的政府性融资担保机构，监督管理部门应当优化审批、备案等监管工作程序，依法合</w:t>
      </w:r>
      <w:proofErr w:type="gramStart"/>
      <w:r w:rsidRPr="0015219F">
        <w:rPr>
          <w:rFonts w:ascii="仿宋" w:eastAsia="仿宋" w:hAnsi="仿宋" w:cs="Times New Roman" w:hint="eastAsia"/>
          <w:color w:val="333333"/>
          <w:kern w:val="0"/>
          <w:sz w:val="32"/>
          <w:szCs w:val="32"/>
        </w:rPr>
        <w:t>规</w:t>
      </w:r>
      <w:proofErr w:type="gramEnd"/>
      <w:r w:rsidRPr="0015219F">
        <w:rPr>
          <w:rFonts w:ascii="仿宋" w:eastAsia="仿宋" w:hAnsi="仿宋" w:cs="Times New Roman" w:hint="eastAsia"/>
          <w:color w:val="333333"/>
          <w:kern w:val="0"/>
          <w:sz w:val="32"/>
          <w:szCs w:val="32"/>
        </w:rPr>
        <w:t>提高其放大倍数上限、扩大其业务规模。人民银行对政府性融资担保机构接入金融信用信息基础数据库予以重点支持。鼓励政府性融资担保机构按照商业合作原则与市场化征信机构开展合作，提供、查</w:t>
      </w:r>
      <w:r w:rsidRPr="0015219F">
        <w:rPr>
          <w:rFonts w:ascii="仿宋" w:eastAsia="仿宋" w:hAnsi="仿宋" w:cs="Times New Roman" w:hint="eastAsia"/>
          <w:color w:val="333333"/>
          <w:kern w:val="0"/>
          <w:sz w:val="32"/>
          <w:szCs w:val="32"/>
        </w:rPr>
        <w:lastRenderedPageBreak/>
        <w:t>询和使用信用信息。持续推动政府性融资担保机构信用评级，加大评级结果应用。</w:t>
      </w:r>
    </w:p>
    <w:p w:rsidR="0015219F" w:rsidRPr="0015219F" w:rsidRDefault="0015219F" w:rsidP="0015219F">
      <w:pPr>
        <w:widowControl/>
        <w:shd w:val="clear" w:color="auto" w:fill="FEFEFE"/>
        <w:spacing w:line="560" w:lineRule="exact"/>
        <w:ind w:firstLine="720"/>
        <w:rPr>
          <w:rFonts w:ascii="黑体" w:eastAsia="黑体" w:hAnsi="黑体" w:cs="Times New Roman"/>
          <w:color w:val="333333"/>
          <w:kern w:val="0"/>
          <w:sz w:val="32"/>
          <w:szCs w:val="32"/>
        </w:rPr>
      </w:pPr>
      <w:r w:rsidRPr="0015219F">
        <w:rPr>
          <w:rFonts w:ascii="黑体" w:eastAsia="黑体" w:hAnsi="黑体" w:cs="Times New Roman" w:hint="eastAsia"/>
          <w:color w:val="333333"/>
          <w:kern w:val="0"/>
          <w:sz w:val="32"/>
          <w:szCs w:val="32"/>
        </w:rPr>
        <w:t>六、加强对政府性融资担保机构的监管指导</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监督管理部门应当加强对政府性融资担保机构的监管指导，统筹运用现场检查、非现场监管等手段对支小支农业务规模、担保费率、放大倍数等指标加强监控分析，并将相关信息与有关部门共享，同时要求政府性融资担保机构规范收费，不得向客户收取担保费以外的保证金、承诺费、咨询费、顾问费、注册费、资料费等其他费用。监督管理部门应当与银保监局建立监管协作机制，及时掌握政府性融资担保机构代偿履约等信息，对存在应偿</w:t>
      </w:r>
      <w:proofErr w:type="gramStart"/>
      <w:r w:rsidRPr="0015219F">
        <w:rPr>
          <w:rFonts w:ascii="仿宋" w:eastAsia="仿宋" w:hAnsi="仿宋" w:cs="Times New Roman" w:hint="eastAsia"/>
          <w:color w:val="333333"/>
          <w:kern w:val="0"/>
          <w:sz w:val="32"/>
          <w:szCs w:val="32"/>
        </w:rPr>
        <w:t>未偿</w:t>
      </w:r>
      <w:proofErr w:type="gramEnd"/>
      <w:r w:rsidRPr="0015219F">
        <w:rPr>
          <w:rFonts w:ascii="仿宋" w:eastAsia="仿宋" w:hAnsi="仿宋" w:cs="Times New Roman" w:hint="eastAsia"/>
          <w:color w:val="333333"/>
          <w:kern w:val="0"/>
          <w:sz w:val="32"/>
          <w:szCs w:val="32"/>
        </w:rPr>
        <w:t>、拒绝履约情况的机构，督促其按合同约定代偿，切实维护本地区政府性融资担保机构的信誉。</w:t>
      </w: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对支小</w:t>
      </w:r>
      <w:proofErr w:type="gramStart"/>
      <w:r w:rsidRPr="0015219F">
        <w:rPr>
          <w:rFonts w:ascii="仿宋" w:eastAsia="仿宋" w:hAnsi="仿宋" w:cs="Times New Roman" w:hint="eastAsia"/>
          <w:color w:val="333333"/>
          <w:kern w:val="0"/>
          <w:sz w:val="32"/>
          <w:szCs w:val="32"/>
        </w:rPr>
        <w:t>支农成效</w:t>
      </w:r>
      <w:proofErr w:type="gramEnd"/>
      <w:r w:rsidRPr="0015219F">
        <w:rPr>
          <w:rFonts w:ascii="仿宋" w:eastAsia="仿宋" w:hAnsi="仿宋" w:cs="Times New Roman" w:hint="eastAsia"/>
          <w:color w:val="333333"/>
          <w:kern w:val="0"/>
          <w:sz w:val="32"/>
          <w:szCs w:val="32"/>
        </w:rPr>
        <w:t>显著、经营管理规范的政府性融资担保机构，监督管理部门要加大总结宣传力度；对偏离支小支农定位，经督促仍整改不到位的机构，监督管理部门可对其进行监管通报，并抄送有关组织部门、纪检监察机构和财政、国资等主管单位。对存在持续偏离支小支农定位、严重损害政府性融资担保体系信誉等问题的机构，财政部门应当会同监督管理部门将其剔除出名单，并将相关情况向省级人民政府、财政部、银保监会报告。</w:t>
      </w:r>
    </w:p>
    <w:p w:rsid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p>
    <w:p w:rsid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p>
    <w:p w:rsid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p>
    <w:p w:rsid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p>
    <w:p w:rsidR="0015219F" w:rsidRP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bookmarkStart w:id="0" w:name="_GoBack"/>
      <w:bookmarkEnd w:id="0"/>
      <w:r w:rsidRPr="0015219F">
        <w:rPr>
          <w:rFonts w:ascii="仿宋" w:eastAsia="仿宋" w:hAnsi="仿宋" w:cs="Times New Roman" w:hint="eastAsia"/>
          <w:color w:val="333333"/>
          <w:kern w:val="0"/>
          <w:sz w:val="32"/>
          <w:szCs w:val="32"/>
        </w:rPr>
        <w:t>中国银保监会</w:t>
      </w:r>
    </w:p>
    <w:p w:rsidR="0015219F" w:rsidRP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发展改革委</w:t>
      </w:r>
    </w:p>
    <w:p w:rsidR="0015219F" w:rsidRP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工业和信息化部</w:t>
      </w:r>
    </w:p>
    <w:p w:rsidR="0015219F" w:rsidRP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财政部</w:t>
      </w:r>
    </w:p>
    <w:p w:rsidR="0015219F" w:rsidRP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农业农村部</w:t>
      </w:r>
    </w:p>
    <w:p w:rsidR="0015219F" w:rsidRP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商务部</w:t>
      </w:r>
    </w:p>
    <w:p w:rsidR="0015219F" w:rsidRPr="0015219F" w:rsidRDefault="0015219F" w:rsidP="0015219F">
      <w:pPr>
        <w:widowControl/>
        <w:shd w:val="clear" w:color="auto" w:fill="FEFEFE"/>
        <w:spacing w:line="560" w:lineRule="exact"/>
        <w:jc w:val="righ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人民银行</w:t>
      </w:r>
    </w:p>
    <w:p w:rsidR="0015219F" w:rsidRPr="0015219F" w:rsidRDefault="0015219F" w:rsidP="0015219F">
      <w:pPr>
        <w:widowControl/>
        <w:shd w:val="clear" w:color="auto" w:fill="FEFEFE"/>
        <w:spacing w:line="560" w:lineRule="exact"/>
        <w:ind w:firstLine="720"/>
        <w:jc w:val="right"/>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2020年8月5日</w:t>
      </w:r>
    </w:p>
    <w:p w:rsid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p>
    <w:p w:rsidR="0015219F" w:rsidRPr="0015219F" w:rsidRDefault="0015219F" w:rsidP="0015219F">
      <w:pPr>
        <w:widowControl/>
        <w:shd w:val="clear" w:color="auto" w:fill="FEFEFE"/>
        <w:spacing w:line="560" w:lineRule="exact"/>
        <w:ind w:firstLine="720"/>
        <w:rPr>
          <w:rFonts w:ascii="仿宋" w:eastAsia="仿宋" w:hAnsi="仿宋" w:cs="Times New Roman"/>
          <w:color w:val="333333"/>
          <w:kern w:val="0"/>
          <w:sz w:val="32"/>
          <w:szCs w:val="32"/>
        </w:rPr>
      </w:pPr>
      <w:r w:rsidRPr="0015219F">
        <w:rPr>
          <w:rFonts w:ascii="仿宋" w:eastAsia="仿宋" w:hAnsi="仿宋" w:cs="Times New Roman" w:hint="eastAsia"/>
          <w:color w:val="333333"/>
          <w:kern w:val="0"/>
          <w:sz w:val="32"/>
          <w:szCs w:val="32"/>
        </w:rPr>
        <w:t>（此件发至银保</w:t>
      </w:r>
      <w:proofErr w:type="gramStart"/>
      <w:r w:rsidRPr="0015219F">
        <w:rPr>
          <w:rFonts w:ascii="仿宋" w:eastAsia="仿宋" w:hAnsi="仿宋" w:cs="Times New Roman" w:hint="eastAsia"/>
          <w:color w:val="333333"/>
          <w:kern w:val="0"/>
          <w:sz w:val="32"/>
          <w:szCs w:val="32"/>
        </w:rPr>
        <w:t>监分局</w:t>
      </w:r>
      <w:proofErr w:type="gramEnd"/>
      <w:r w:rsidRPr="0015219F">
        <w:rPr>
          <w:rFonts w:ascii="仿宋" w:eastAsia="仿宋" w:hAnsi="仿宋" w:cs="Times New Roman" w:hint="eastAsia"/>
          <w:color w:val="333333"/>
          <w:kern w:val="0"/>
          <w:sz w:val="32"/>
          <w:szCs w:val="32"/>
        </w:rPr>
        <w:t>和地方法人银行保险机构）</w:t>
      </w:r>
    </w:p>
    <w:p w:rsidR="00693C57" w:rsidRPr="0015219F" w:rsidRDefault="00693C57" w:rsidP="0015219F">
      <w:pPr>
        <w:spacing w:line="560" w:lineRule="exact"/>
        <w:rPr>
          <w:rFonts w:ascii="仿宋" w:eastAsia="仿宋" w:hAnsi="仿宋"/>
          <w:sz w:val="32"/>
          <w:szCs w:val="32"/>
        </w:rPr>
      </w:pPr>
    </w:p>
    <w:sectPr w:rsidR="00693C57" w:rsidRPr="001521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D9" w:rsidRDefault="00C10AD9" w:rsidP="0015219F">
      <w:r>
        <w:separator/>
      </w:r>
    </w:p>
  </w:endnote>
  <w:endnote w:type="continuationSeparator" w:id="0">
    <w:p w:rsidR="00C10AD9" w:rsidRDefault="00C10AD9" w:rsidP="0015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876033"/>
      <w:docPartObj>
        <w:docPartGallery w:val="Page Numbers (Bottom of Page)"/>
        <w:docPartUnique/>
      </w:docPartObj>
    </w:sdtPr>
    <w:sdtEndPr/>
    <w:sdtContent>
      <w:p w:rsidR="0015219F" w:rsidRDefault="0015219F">
        <w:pPr>
          <w:pStyle w:val="a4"/>
          <w:jc w:val="center"/>
        </w:pPr>
        <w:r>
          <w:fldChar w:fldCharType="begin"/>
        </w:r>
        <w:r>
          <w:instrText>PAGE   \* MERGEFORMAT</w:instrText>
        </w:r>
        <w:r>
          <w:fldChar w:fldCharType="separate"/>
        </w:r>
        <w:r w:rsidR="003D562A" w:rsidRPr="003D562A">
          <w:rPr>
            <w:noProof/>
            <w:lang w:val="zh-CN"/>
          </w:rPr>
          <w:t>1</w:t>
        </w:r>
        <w:r>
          <w:fldChar w:fldCharType="end"/>
        </w:r>
      </w:p>
    </w:sdtContent>
  </w:sdt>
  <w:p w:rsidR="0015219F" w:rsidRDefault="001521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D9" w:rsidRDefault="00C10AD9" w:rsidP="0015219F">
      <w:r>
        <w:separator/>
      </w:r>
    </w:p>
  </w:footnote>
  <w:footnote w:type="continuationSeparator" w:id="0">
    <w:p w:rsidR="00C10AD9" w:rsidRDefault="00C10AD9" w:rsidP="00152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9F"/>
    <w:rsid w:val="00063D64"/>
    <w:rsid w:val="0006521D"/>
    <w:rsid w:val="00096FE5"/>
    <w:rsid w:val="000A7E64"/>
    <w:rsid w:val="000E16DA"/>
    <w:rsid w:val="00100F14"/>
    <w:rsid w:val="00130E7D"/>
    <w:rsid w:val="0015219F"/>
    <w:rsid w:val="001634C7"/>
    <w:rsid w:val="00166131"/>
    <w:rsid w:val="001819EA"/>
    <w:rsid w:val="002553FD"/>
    <w:rsid w:val="002601D3"/>
    <w:rsid w:val="00260280"/>
    <w:rsid w:val="00281EAA"/>
    <w:rsid w:val="0028526E"/>
    <w:rsid w:val="002C323B"/>
    <w:rsid w:val="002F18CD"/>
    <w:rsid w:val="00372690"/>
    <w:rsid w:val="00386871"/>
    <w:rsid w:val="00387311"/>
    <w:rsid w:val="003A6B4B"/>
    <w:rsid w:val="003C2E10"/>
    <w:rsid w:val="003D562A"/>
    <w:rsid w:val="003E027C"/>
    <w:rsid w:val="003F7EC1"/>
    <w:rsid w:val="00420C4E"/>
    <w:rsid w:val="00435815"/>
    <w:rsid w:val="00464EA7"/>
    <w:rsid w:val="00465FB0"/>
    <w:rsid w:val="00476990"/>
    <w:rsid w:val="004C1AA1"/>
    <w:rsid w:val="004C621D"/>
    <w:rsid w:val="004D1CEE"/>
    <w:rsid w:val="004F2327"/>
    <w:rsid w:val="004F427F"/>
    <w:rsid w:val="005369B1"/>
    <w:rsid w:val="0062463C"/>
    <w:rsid w:val="006537DF"/>
    <w:rsid w:val="00672F14"/>
    <w:rsid w:val="00693C57"/>
    <w:rsid w:val="006B6CA2"/>
    <w:rsid w:val="0072652F"/>
    <w:rsid w:val="007547E4"/>
    <w:rsid w:val="00797453"/>
    <w:rsid w:val="007A720D"/>
    <w:rsid w:val="007C1E46"/>
    <w:rsid w:val="007E6134"/>
    <w:rsid w:val="00806AFD"/>
    <w:rsid w:val="008575AD"/>
    <w:rsid w:val="008D037D"/>
    <w:rsid w:val="00920FD3"/>
    <w:rsid w:val="00960342"/>
    <w:rsid w:val="009A1A37"/>
    <w:rsid w:val="009D1F3E"/>
    <w:rsid w:val="009E1BF1"/>
    <w:rsid w:val="00A010F9"/>
    <w:rsid w:val="00A61E15"/>
    <w:rsid w:val="00A85F9A"/>
    <w:rsid w:val="00AC734B"/>
    <w:rsid w:val="00AD4A10"/>
    <w:rsid w:val="00B205CD"/>
    <w:rsid w:val="00B35028"/>
    <w:rsid w:val="00B5554E"/>
    <w:rsid w:val="00C10AD9"/>
    <w:rsid w:val="00C17B05"/>
    <w:rsid w:val="00C215E8"/>
    <w:rsid w:val="00C31708"/>
    <w:rsid w:val="00C72FDC"/>
    <w:rsid w:val="00D05751"/>
    <w:rsid w:val="00D400EB"/>
    <w:rsid w:val="00D8307D"/>
    <w:rsid w:val="00DA0A63"/>
    <w:rsid w:val="00E623B3"/>
    <w:rsid w:val="00E91C7C"/>
    <w:rsid w:val="00F026B3"/>
    <w:rsid w:val="00F26C70"/>
    <w:rsid w:val="00FA60BE"/>
    <w:rsid w:val="00FC5785"/>
    <w:rsid w:val="00FD6823"/>
    <w:rsid w:val="00FD7BC0"/>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19F"/>
    <w:rPr>
      <w:sz w:val="18"/>
      <w:szCs w:val="18"/>
    </w:rPr>
  </w:style>
  <w:style w:type="paragraph" w:styleId="a4">
    <w:name w:val="footer"/>
    <w:basedOn w:val="a"/>
    <w:link w:val="Char0"/>
    <w:uiPriority w:val="99"/>
    <w:unhideWhenUsed/>
    <w:rsid w:val="0015219F"/>
    <w:pPr>
      <w:tabs>
        <w:tab w:val="center" w:pos="4153"/>
        <w:tab w:val="right" w:pos="8306"/>
      </w:tabs>
      <w:snapToGrid w:val="0"/>
      <w:jc w:val="left"/>
    </w:pPr>
    <w:rPr>
      <w:sz w:val="18"/>
      <w:szCs w:val="18"/>
    </w:rPr>
  </w:style>
  <w:style w:type="character" w:customStyle="1" w:styleId="Char0">
    <w:name w:val="页脚 Char"/>
    <w:basedOn w:val="a0"/>
    <w:link w:val="a4"/>
    <w:uiPriority w:val="99"/>
    <w:rsid w:val="001521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19F"/>
    <w:rPr>
      <w:sz w:val="18"/>
      <w:szCs w:val="18"/>
    </w:rPr>
  </w:style>
  <w:style w:type="paragraph" w:styleId="a4">
    <w:name w:val="footer"/>
    <w:basedOn w:val="a"/>
    <w:link w:val="Char0"/>
    <w:uiPriority w:val="99"/>
    <w:unhideWhenUsed/>
    <w:rsid w:val="0015219F"/>
    <w:pPr>
      <w:tabs>
        <w:tab w:val="center" w:pos="4153"/>
        <w:tab w:val="right" w:pos="8306"/>
      </w:tabs>
      <w:snapToGrid w:val="0"/>
      <w:jc w:val="left"/>
    </w:pPr>
    <w:rPr>
      <w:sz w:val="18"/>
      <w:szCs w:val="18"/>
    </w:rPr>
  </w:style>
  <w:style w:type="character" w:customStyle="1" w:styleId="Char0">
    <w:name w:val="页脚 Char"/>
    <w:basedOn w:val="a0"/>
    <w:link w:val="a4"/>
    <w:uiPriority w:val="99"/>
    <w:rsid w:val="001521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79490">
      <w:bodyDiv w:val="1"/>
      <w:marLeft w:val="0"/>
      <w:marRight w:val="0"/>
      <w:marTop w:val="0"/>
      <w:marBottom w:val="0"/>
      <w:divBdr>
        <w:top w:val="none" w:sz="0" w:space="0" w:color="auto"/>
        <w:left w:val="none" w:sz="0" w:space="0" w:color="auto"/>
        <w:bottom w:val="none" w:sz="0" w:space="0" w:color="auto"/>
        <w:right w:val="none" w:sz="0" w:space="0" w:color="auto"/>
      </w:divBdr>
      <w:divsChild>
        <w:div w:id="1734812567">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白旭</dc:creator>
  <cp:lastModifiedBy>白旭</cp:lastModifiedBy>
  <cp:revision>2</cp:revision>
  <dcterms:created xsi:type="dcterms:W3CDTF">2020-08-13T01:16:00Z</dcterms:created>
  <dcterms:modified xsi:type="dcterms:W3CDTF">2020-08-13T01:21:00Z</dcterms:modified>
</cp:coreProperties>
</file>