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6A" w:rsidRDefault="002C6D6A" w:rsidP="002C6D6A">
      <w:pPr>
        <w:pStyle w:val="a3"/>
        <w:spacing w:before="0" w:beforeAutospacing="0" w:after="0" w:afterAutospacing="0" w:line="560" w:lineRule="exact"/>
        <w:jc w:val="center"/>
        <w:rPr>
          <w:rFonts w:ascii="方正小标宋简体" w:eastAsia="方正小标宋简体" w:hint="eastAsia"/>
          <w:bCs/>
          <w:color w:val="333333"/>
          <w:sz w:val="44"/>
          <w:szCs w:val="44"/>
        </w:rPr>
      </w:pPr>
    </w:p>
    <w:p w:rsidR="002C6D6A" w:rsidRDefault="002C6D6A" w:rsidP="002C6D6A">
      <w:pPr>
        <w:pStyle w:val="a3"/>
        <w:spacing w:before="0" w:beforeAutospacing="0" w:after="0" w:afterAutospacing="0" w:line="560" w:lineRule="exact"/>
        <w:jc w:val="center"/>
        <w:rPr>
          <w:rFonts w:ascii="方正小标宋简体" w:eastAsia="方正小标宋简体" w:hint="eastAsia"/>
          <w:bCs/>
          <w:color w:val="333333"/>
          <w:sz w:val="44"/>
          <w:szCs w:val="44"/>
        </w:rPr>
      </w:pPr>
    </w:p>
    <w:p w:rsidR="002C6D6A" w:rsidRPr="002C6D6A" w:rsidRDefault="002C6D6A" w:rsidP="002C6D6A">
      <w:pPr>
        <w:pStyle w:val="a3"/>
        <w:spacing w:before="0" w:beforeAutospacing="0" w:after="0" w:afterAutospacing="0" w:line="560" w:lineRule="exact"/>
        <w:jc w:val="center"/>
        <w:rPr>
          <w:rFonts w:ascii="方正小标宋简体" w:eastAsia="方正小标宋简体" w:hint="eastAsia"/>
          <w:color w:val="333333"/>
          <w:sz w:val="44"/>
          <w:szCs w:val="44"/>
        </w:rPr>
      </w:pPr>
      <w:bookmarkStart w:id="0" w:name="_GoBack"/>
      <w:r w:rsidRPr="002C6D6A">
        <w:rPr>
          <w:rFonts w:ascii="方正小标宋简体" w:eastAsia="方正小标宋简体" w:hint="eastAsia"/>
          <w:bCs/>
          <w:color w:val="333333"/>
          <w:sz w:val="44"/>
          <w:szCs w:val="44"/>
        </w:rPr>
        <w:t>国务院办公厅关于</w:t>
      </w:r>
    </w:p>
    <w:bookmarkEnd w:id="0"/>
    <w:p w:rsidR="002C6D6A" w:rsidRPr="002C6D6A" w:rsidRDefault="002C6D6A" w:rsidP="002C6D6A">
      <w:pPr>
        <w:pStyle w:val="a3"/>
        <w:spacing w:before="0" w:beforeAutospacing="0" w:after="0" w:afterAutospacing="0" w:line="560" w:lineRule="exact"/>
        <w:jc w:val="center"/>
        <w:rPr>
          <w:rFonts w:ascii="方正小标宋简体" w:eastAsia="方正小标宋简体" w:hint="eastAsia"/>
          <w:color w:val="333333"/>
          <w:sz w:val="44"/>
          <w:szCs w:val="44"/>
        </w:rPr>
      </w:pPr>
      <w:r w:rsidRPr="002C6D6A">
        <w:rPr>
          <w:rFonts w:ascii="方正小标宋简体" w:eastAsia="方正小标宋简体" w:hint="eastAsia"/>
          <w:bCs/>
          <w:color w:val="333333"/>
          <w:sz w:val="44"/>
          <w:szCs w:val="44"/>
        </w:rPr>
        <w:t>进一步做好稳外贸</w:t>
      </w:r>
      <w:proofErr w:type="gramStart"/>
      <w:r w:rsidRPr="002C6D6A">
        <w:rPr>
          <w:rFonts w:ascii="方正小标宋简体" w:eastAsia="方正小标宋简体" w:hint="eastAsia"/>
          <w:bCs/>
          <w:color w:val="333333"/>
          <w:sz w:val="44"/>
          <w:szCs w:val="44"/>
        </w:rPr>
        <w:t>稳外资</w:t>
      </w:r>
      <w:proofErr w:type="gramEnd"/>
      <w:r w:rsidRPr="002C6D6A">
        <w:rPr>
          <w:rFonts w:ascii="方正小标宋简体" w:eastAsia="方正小标宋简体" w:hint="eastAsia"/>
          <w:bCs/>
          <w:color w:val="333333"/>
          <w:sz w:val="44"/>
          <w:szCs w:val="44"/>
        </w:rPr>
        <w:t>工作的意见</w:t>
      </w:r>
    </w:p>
    <w:p w:rsidR="002C6D6A" w:rsidRPr="002C6D6A" w:rsidRDefault="002C6D6A" w:rsidP="002C6D6A">
      <w:pPr>
        <w:pStyle w:val="a3"/>
        <w:spacing w:before="0" w:beforeAutospacing="0" w:after="0" w:afterAutospacing="0" w:line="560" w:lineRule="exact"/>
        <w:jc w:val="center"/>
        <w:rPr>
          <w:rFonts w:hint="eastAsia"/>
          <w:color w:val="333333"/>
          <w:sz w:val="32"/>
          <w:szCs w:val="32"/>
        </w:rPr>
      </w:pPr>
      <w:r w:rsidRPr="002C6D6A">
        <w:rPr>
          <w:rFonts w:ascii="楷体" w:eastAsia="楷体" w:hAnsi="楷体" w:hint="eastAsia"/>
          <w:color w:val="333333"/>
          <w:sz w:val="32"/>
          <w:szCs w:val="32"/>
        </w:rPr>
        <w:t>国办发〔2020〕28号</w:t>
      </w:r>
    </w:p>
    <w:p w:rsidR="002C6D6A" w:rsidRDefault="002C6D6A" w:rsidP="002C6D6A">
      <w:pPr>
        <w:pStyle w:val="a3"/>
        <w:spacing w:before="0" w:beforeAutospacing="0" w:after="0" w:afterAutospacing="0" w:line="560" w:lineRule="exact"/>
        <w:jc w:val="center"/>
        <w:rPr>
          <w:rFonts w:hint="eastAsia"/>
          <w:color w:val="333333"/>
          <w:sz w:val="21"/>
          <w:szCs w:val="21"/>
        </w:rPr>
      </w:pPr>
    </w:p>
    <w:p w:rsidR="002C6D6A" w:rsidRPr="002C6D6A" w:rsidRDefault="002C6D6A" w:rsidP="002C6D6A">
      <w:pPr>
        <w:pStyle w:val="a3"/>
        <w:spacing w:before="0" w:beforeAutospacing="0" w:after="0" w:afterAutospacing="0" w:line="560" w:lineRule="exact"/>
        <w:jc w:val="both"/>
        <w:rPr>
          <w:rFonts w:ascii="仿宋" w:eastAsia="仿宋" w:hAnsi="仿宋" w:hint="eastAsia"/>
          <w:color w:val="333333"/>
          <w:sz w:val="32"/>
          <w:szCs w:val="32"/>
        </w:rPr>
      </w:pPr>
      <w:r w:rsidRPr="002C6D6A">
        <w:rPr>
          <w:rFonts w:ascii="仿宋" w:eastAsia="仿宋" w:hAnsi="仿宋" w:hint="eastAsia"/>
          <w:color w:val="333333"/>
          <w:sz w:val="32"/>
          <w:szCs w:val="32"/>
        </w:rPr>
        <w:t>各省、自治区、直辖市人民政府，国务院各部委、各直属机构：</w:t>
      </w:r>
    </w:p>
    <w:p w:rsidR="002C6D6A" w:rsidRPr="002C6D6A" w:rsidRDefault="002C6D6A" w:rsidP="002C6D6A">
      <w:pPr>
        <w:pStyle w:val="a3"/>
        <w:spacing w:before="0" w:beforeAutospacing="0" w:after="0" w:afterAutospacing="0" w:line="560" w:lineRule="exact"/>
        <w:ind w:firstLine="480"/>
        <w:jc w:val="both"/>
        <w:rPr>
          <w:rFonts w:ascii="仿宋" w:eastAsia="仿宋" w:hAnsi="仿宋" w:hint="eastAsia"/>
          <w:color w:val="333333"/>
          <w:sz w:val="32"/>
          <w:szCs w:val="32"/>
        </w:rPr>
      </w:pPr>
      <w:r w:rsidRPr="002C6D6A">
        <w:rPr>
          <w:rFonts w:ascii="仿宋" w:eastAsia="仿宋" w:hAnsi="仿宋" w:hint="eastAsia"/>
          <w:color w:val="333333"/>
          <w:sz w:val="32"/>
          <w:szCs w:val="32"/>
        </w:rPr>
        <w:t>当前国际疫情持续蔓延，世界经济严重衰退，我国外贸外资面临复杂严峻形势。为深入贯彻习近平总书记关于稳住外贸外资基本盘的重要指示批示精神，落实党中央、国务院决策部署，做好“六稳”工作，落实“六保”任务，进一步加强稳外贸</w:t>
      </w:r>
      <w:proofErr w:type="gramStart"/>
      <w:r w:rsidRPr="002C6D6A">
        <w:rPr>
          <w:rFonts w:ascii="仿宋" w:eastAsia="仿宋" w:hAnsi="仿宋" w:hint="eastAsia"/>
          <w:color w:val="333333"/>
          <w:sz w:val="32"/>
          <w:szCs w:val="32"/>
        </w:rPr>
        <w:t>稳外资</w:t>
      </w:r>
      <w:proofErr w:type="gramEnd"/>
      <w:r w:rsidRPr="002C6D6A">
        <w:rPr>
          <w:rFonts w:ascii="仿宋" w:eastAsia="仿宋" w:hAnsi="仿宋" w:hint="eastAsia"/>
          <w:color w:val="333333"/>
          <w:sz w:val="32"/>
          <w:szCs w:val="32"/>
        </w:rPr>
        <w:t>工作，稳住外贸主体，稳住产业</w:t>
      </w:r>
      <w:proofErr w:type="gramStart"/>
      <w:r w:rsidRPr="002C6D6A">
        <w:rPr>
          <w:rFonts w:ascii="仿宋" w:eastAsia="仿宋" w:hAnsi="仿宋" w:hint="eastAsia"/>
          <w:color w:val="333333"/>
          <w:sz w:val="32"/>
          <w:szCs w:val="32"/>
        </w:rPr>
        <w:t>链供应</w:t>
      </w:r>
      <w:proofErr w:type="gramEnd"/>
      <w:r w:rsidRPr="002C6D6A">
        <w:rPr>
          <w:rFonts w:ascii="仿宋" w:eastAsia="仿宋" w:hAnsi="仿宋" w:hint="eastAsia"/>
          <w:color w:val="333333"/>
          <w:sz w:val="32"/>
          <w:szCs w:val="32"/>
        </w:rPr>
        <w:t>链，经国务院同意，现提出以下意见：</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一、更好发挥出口信用保险作用。</w:t>
      </w:r>
      <w:r w:rsidRPr="002C6D6A">
        <w:rPr>
          <w:rFonts w:ascii="仿宋" w:eastAsia="仿宋" w:hAnsi="仿宋" w:hint="eastAsia"/>
          <w:color w:val="333333"/>
          <w:sz w:val="32"/>
          <w:szCs w:val="32"/>
        </w:rPr>
        <w:t>中国出口信用保险公司在风险可控前提下，积极保障出运前订单被取消的风险。2020年底前，中国出口信用保险公司根据外贸企业申请，可合理变更短期险支付期限或延长付款宽限期、报损期限等。（财政部、商务部、银保监会、中国出口信用保险公司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二、支持有条件的地方复制或扩大“信保+担保”的融资模式。</w:t>
      </w:r>
      <w:r w:rsidRPr="002C6D6A">
        <w:rPr>
          <w:rFonts w:ascii="仿宋" w:eastAsia="仿宋" w:hAnsi="仿宋" w:hint="eastAsia"/>
          <w:color w:val="333333"/>
          <w:sz w:val="32"/>
          <w:szCs w:val="32"/>
        </w:rPr>
        <w:t>鼓励有条件的地方支持政府性融资担保机构参与风险分担，对出口信用保险赔付额以外的贷款本金进行一定比例的担保，商业银行在“信保+担保”条件下，合理确定贷</w:t>
      </w:r>
      <w:r w:rsidRPr="002C6D6A">
        <w:rPr>
          <w:rFonts w:ascii="仿宋" w:eastAsia="仿宋" w:hAnsi="仿宋" w:hint="eastAsia"/>
          <w:color w:val="333333"/>
          <w:sz w:val="32"/>
          <w:szCs w:val="32"/>
        </w:rPr>
        <w:lastRenderedPageBreak/>
        <w:t>款利率。（各地方人民政府，财政部、商务部、银保监会、中国出口信用保险公司按职责分工负责）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三、以多种方式为外贸企业融资提供增信支持。</w:t>
      </w:r>
      <w:r w:rsidRPr="002C6D6A">
        <w:rPr>
          <w:rFonts w:ascii="仿宋" w:eastAsia="仿宋" w:hAnsi="仿宋" w:hint="eastAsia"/>
          <w:color w:val="333333"/>
          <w:sz w:val="32"/>
          <w:szCs w:val="32"/>
        </w:rPr>
        <w:t>充分发挥国家融资担保基金和地方政府性融资担保机构作用，参与外贸领域融资风险分担，支持、引导各类金融机构加大对小微外贸企业融资支持。（各地方人民政府，财政部、商务部、人民银行、银保监会按职责分工负责）鼓励银行机构结合内部风险管理要求，与资质较好的外贸类服务平台进行合作，获取贸易相关信息和资信评估服务，优化贸易背景真实性审核，更好服务外贸企业。（各地方人民政府，商务部、银保监会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四、进一步扩大对中小微外贸企业出口信贷投放。</w:t>
      </w:r>
      <w:r w:rsidRPr="002C6D6A">
        <w:rPr>
          <w:rFonts w:ascii="仿宋" w:eastAsia="仿宋" w:hAnsi="仿宋" w:hint="eastAsia"/>
          <w:color w:val="333333"/>
          <w:sz w:val="32"/>
          <w:szCs w:val="32"/>
        </w:rPr>
        <w:t>更好发挥金融支持作用，进一步加大对中小微外贸企业的信贷投放，缓解融资难、融资贵问题。（各地方人民政府，财政部、商务部、人民银行、银保监会、进出口银行按职责分工负责）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五、支持贸易新业态发展。</w:t>
      </w:r>
      <w:r w:rsidRPr="002C6D6A">
        <w:rPr>
          <w:rFonts w:ascii="仿宋" w:eastAsia="仿宋" w:hAnsi="仿宋" w:hint="eastAsia"/>
          <w:color w:val="333333"/>
          <w:sz w:val="32"/>
          <w:szCs w:val="32"/>
        </w:rPr>
        <w:t>尽快推动在有条件的地方新增一批市场采购贸易方式试点，力争将全国试点总量扩大至30个左右，带动中小</w:t>
      </w:r>
      <w:proofErr w:type="gramStart"/>
      <w:r w:rsidRPr="002C6D6A">
        <w:rPr>
          <w:rFonts w:ascii="仿宋" w:eastAsia="仿宋" w:hAnsi="仿宋" w:hint="eastAsia"/>
          <w:color w:val="333333"/>
          <w:sz w:val="32"/>
          <w:szCs w:val="32"/>
        </w:rPr>
        <w:t>微企业</w:t>
      </w:r>
      <w:proofErr w:type="gramEnd"/>
      <w:r w:rsidRPr="002C6D6A">
        <w:rPr>
          <w:rFonts w:ascii="仿宋" w:eastAsia="仿宋" w:hAnsi="仿宋" w:hint="eastAsia"/>
          <w:color w:val="333333"/>
          <w:sz w:val="32"/>
          <w:szCs w:val="32"/>
        </w:rPr>
        <w:t>出口。（商务部牵头，各地方人民政府，发展改革委、财政部、海关总署、税务总局、市场监管总局、外汇局按职责分工负责）充分利用外经贸发展专项资金、服务贸易创新发展引导基金等现有渠道，支持跨境电商平台、跨境物流发展和海外</w:t>
      </w:r>
      <w:proofErr w:type="gramStart"/>
      <w:r w:rsidRPr="002C6D6A">
        <w:rPr>
          <w:rFonts w:ascii="仿宋" w:eastAsia="仿宋" w:hAnsi="仿宋" w:hint="eastAsia"/>
          <w:color w:val="333333"/>
          <w:sz w:val="32"/>
          <w:szCs w:val="32"/>
        </w:rPr>
        <w:t>仓建设</w:t>
      </w:r>
      <w:proofErr w:type="gramEnd"/>
      <w:r w:rsidRPr="002C6D6A">
        <w:rPr>
          <w:rFonts w:ascii="仿宋" w:eastAsia="仿宋" w:hAnsi="仿宋" w:hint="eastAsia"/>
          <w:color w:val="333333"/>
          <w:sz w:val="32"/>
          <w:szCs w:val="32"/>
        </w:rPr>
        <w:t>等。鼓励进出口银行、中国出口信用保险公司等各类金融机构在风险可控前提下积极支持海外仓建设。（商务部牵头，财政部、银保监会、</w:t>
      </w:r>
      <w:r w:rsidRPr="002C6D6A">
        <w:rPr>
          <w:rFonts w:ascii="仿宋" w:eastAsia="仿宋" w:hAnsi="仿宋" w:hint="eastAsia"/>
          <w:color w:val="333333"/>
          <w:sz w:val="32"/>
          <w:szCs w:val="32"/>
        </w:rPr>
        <w:lastRenderedPageBreak/>
        <w:t>进出口银行、中国出口信用保险公司按职责分工负责）深入落实外贸综合服务企业代办退税管理办法，不断优化退税服务，持续加快退税进度。加大对外贸综合服务企业的信用培育力度，使更多符合认证标准的外贸综合服务企业成为海关“经认证的经营者”（AEO）。（商务部、海关总署、税务总局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六、引导加工贸易梯度转移。</w:t>
      </w:r>
      <w:r w:rsidRPr="002C6D6A">
        <w:rPr>
          <w:rFonts w:ascii="仿宋" w:eastAsia="仿宋" w:hAnsi="仿宋" w:hint="eastAsia"/>
          <w:color w:val="333333"/>
          <w:sz w:val="32"/>
          <w:szCs w:val="32"/>
        </w:rPr>
        <w:t>鼓励有条件的地方结合当地实际，通过基金等方式，支持加工贸易梯度转移。培育一批东部与中西部、东北地区共建的加工贸易产业园区。借助中国加工贸易产品博览会等平台，完善产业转移对接机制。鼓励中西部、东北地区发挥优势，承接劳动密集型外贸产业。（各地方人民政府，财政部、商务部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七、加大对劳动密集型企业支持力度。</w:t>
      </w:r>
      <w:r w:rsidRPr="002C6D6A">
        <w:rPr>
          <w:rFonts w:ascii="仿宋" w:eastAsia="仿宋" w:hAnsi="仿宋" w:hint="eastAsia"/>
          <w:color w:val="333333"/>
          <w:sz w:val="32"/>
          <w:szCs w:val="32"/>
        </w:rPr>
        <w:t>对纺织品、服装、家具、鞋靴、塑料制品、箱包、玩具、石材、农产品、消费电子类产品等劳动密集型产品出口企业，在落实减税降费、出口信贷、出口信保、</w:t>
      </w:r>
      <w:proofErr w:type="gramStart"/>
      <w:r w:rsidRPr="002C6D6A">
        <w:rPr>
          <w:rFonts w:ascii="仿宋" w:eastAsia="仿宋" w:hAnsi="仿宋" w:hint="eastAsia"/>
          <w:color w:val="333333"/>
          <w:sz w:val="32"/>
          <w:szCs w:val="32"/>
        </w:rPr>
        <w:t>稳岗就业</w:t>
      </w:r>
      <w:proofErr w:type="gramEnd"/>
      <w:r w:rsidRPr="002C6D6A">
        <w:rPr>
          <w:rFonts w:ascii="仿宋" w:eastAsia="仿宋" w:hAnsi="仿宋" w:hint="eastAsia"/>
          <w:color w:val="333333"/>
          <w:sz w:val="32"/>
          <w:szCs w:val="32"/>
        </w:rPr>
        <w:t>、用电用水等各项普惠性政策基础上进一步加大支持力度。（各地方人民政府，发展改革委、工业和信息化部、财政部、人力资源社会保障部、商务部、人民银行、税务总局、银保监会、进出口银行、中国出口信用保险公司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八、助力大型骨干外贸企业破解难题。</w:t>
      </w:r>
      <w:r w:rsidRPr="002C6D6A">
        <w:rPr>
          <w:rFonts w:ascii="仿宋" w:eastAsia="仿宋" w:hAnsi="仿宋" w:hint="eastAsia"/>
          <w:color w:val="333333"/>
          <w:sz w:val="32"/>
          <w:szCs w:val="32"/>
        </w:rPr>
        <w:t>研究确定大型骨干外贸企业名单，梳理大型骨干外贸企业及其核心配套企业需求，建立问题批办制度，推动解决生产经营中遇到的矛盾问题，在进出口各环节予以支持，“</w:t>
      </w:r>
      <w:proofErr w:type="gramStart"/>
      <w:r w:rsidRPr="002C6D6A">
        <w:rPr>
          <w:rFonts w:ascii="仿宋" w:eastAsia="仿宋" w:hAnsi="仿宋" w:hint="eastAsia"/>
          <w:color w:val="333333"/>
          <w:sz w:val="32"/>
          <w:szCs w:val="32"/>
        </w:rPr>
        <w:t>一</w:t>
      </w:r>
      <w:proofErr w:type="gramEnd"/>
      <w:r w:rsidRPr="002C6D6A">
        <w:rPr>
          <w:rFonts w:ascii="仿宋" w:eastAsia="仿宋" w:hAnsi="仿宋" w:hint="eastAsia"/>
          <w:color w:val="333333"/>
          <w:sz w:val="32"/>
          <w:szCs w:val="32"/>
        </w:rPr>
        <w:t>企</w:t>
      </w:r>
      <w:proofErr w:type="gramStart"/>
      <w:r w:rsidRPr="002C6D6A">
        <w:rPr>
          <w:rFonts w:ascii="仿宋" w:eastAsia="仿宋" w:hAnsi="仿宋" w:hint="eastAsia"/>
          <w:color w:val="333333"/>
          <w:sz w:val="32"/>
          <w:szCs w:val="32"/>
        </w:rPr>
        <w:t>一</w:t>
      </w:r>
      <w:proofErr w:type="gramEnd"/>
      <w:r w:rsidRPr="002C6D6A">
        <w:rPr>
          <w:rFonts w:ascii="仿宋" w:eastAsia="仿宋" w:hAnsi="仿宋" w:hint="eastAsia"/>
          <w:color w:val="333333"/>
          <w:sz w:val="32"/>
          <w:szCs w:val="32"/>
        </w:rPr>
        <w:t>策”做好服务。</w:t>
      </w:r>
      <w:r w:rsidRPr="002C6D6A">
        <w:rPr>
          <w:rFonts w:ascii="仿宋" w:eastAsia="仿宋" w:hAnsi="仿宋" w:hint="eastAsia"/>
          <w:color w:val="333333"/>
          <w:sz w:val="32"/>
          <w:szCs w:val="32"/>
        </w:rPr>
        <w:lastRenderedPageBreak/>
        <w:t>研究在风险可控前提下，对大型骨干外贸企业进一步加快出口退税进度的支持措施。（商务部牵头，工业和信息化部、海关总署、税务总局、进出口银行、中国出口信用保险公司按职责分工负责）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九、拓展对外贸易线上渠道。</w:t>
      </w:r>
      <w:r w:rsidRPr="002C6D6A">
        <w:rPr>
          <w:rFonts w:ascii="仿宋" w:eastAsia="仿宋" w:hAnsi="仿宋" w:hint="eastAsia"/>
          <w:color w:val="333333"/>
          <w:sz w:val="32"/>
          <w:szCs w:val="32"/>
        </w:rPr>
        <w:t>推进“线上一国一展</w:t>
      </w:r>
      <w:proofErr w:type="gramStart"/>
      <w:r w:rsidRPr="002C6D6A">
        <w:rPr>
          <w:rFonts w:ascii="仿宋" w:eastAsia="仿宋" w:hAnsi="仿宋" w:hint="eastAsia"/>
          <w:color w:val="333333"/>
          <w:sz w:val="32"/>
          <w:szCs w:val="32"/>
        </w:rPr>
        <w:t>”</w:t>
      </w:r>
      <w:proofErr w:type="gramEnd"/>
      <w:r w:rsidRPr="002C6D6A">
        <w:rPr>
          <w:rFonts w:ascii="仿宋" w:eastAsia="仿宋" w:hAnsi="仿宋" w:hint="eastAsia"/>
          <w:color w:val="333333"/>
          <w:sz w:val="32"/>
          <w:szCs w:val="32"/>
        </w:rPr>
        <w:t>，支持和鼓励有能力、有意愿的地方政府、重点行业协会举办线上展会。用好外经贸发展专项资金，在规定范围内，支持中小外贸企业开拓市场，参加线上线下展会。发挥好国内商协会、驻外机构、海外中资企业协会作用，积极</w:t>
      </w:r>
      <w:proofErr w:type="gramStart"/>
      <w:r w:rsidRPr="002C6D6A">
        <w:rPr>
          <w:rFonts w:ascii="仿宋" w:eastAsia="仿宋" w:hAnsi="仿宋" w:hint="eastAsia"/>
          <w:color w:val="333333"/>
          <w:sz w:val="32"/>
          <w:szCs w:val="32"/>
        </w:rPr>
        <w:t>对接国</w:t>
      </w:r>
      <w:proofErr w:type="gramEnd"/>
      <w:r w:rsidRPr="002C6D6A">
        <w:rPr>
          <w:rFonts w:ascii="仿宋" w:eastAsia="仿宋" w:hAnsi="仿宋" w:hint="eastAsia"/>
          <w:color w:val="333333"/>
          <w:sz w:val="32"/>
          <w:szCs w:val="32"/>
        </w:rPr>
        <w:t>外商协会，帮助出口企业对接更多海外买家。（各地方人民政府，外交部、工业和信息化部、财政部、商务部按职责分工负责）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十、进一步提升通关便利化水平。</w:t>
      </w:r>
      <w:r w:rsidRPr="002C6D6A">
        <w:rPr>
          <w:rFonts w:ascii="仿宋" w:eastAsia="仿宋" w:hAnsi="仿宋" w:hint="eastAsia"/>
          <w:color w:val="333333"/>
          <w:sz w:val="32"/>
          <w:szCs w:val="32"/>
        </w:rPr>
        <w:t>持续优化口岸营商环境，继续巩固压缩货物整体通关时间成效，进一步推动规范和降低进出口环节合</w:t>
      </w:r>
      <w:proofErr w:type="gramStart"/>
      <w:r w:rsidRPr="002C6D6A">
        <w:rPr>
          <w:rFonts w:ascii="仿宋" w:eastAsia="仿宋" w:hAnsi="仿宋" w:hint="eastAsia"/>
          <w:color w:val="333333"/>
          <w:sz w:val="32"/>
          <w:szCs w:val="32"/>
        </w:rPr>
        <w:t>规</w:t>
      </w:r>
      <w:proofErr w:type="gramEnd"/>
      <w:r w:rsidRPr="002C6D6A">
        <w:rPr>
          <w:rFonts w:ascii="仿宋" w:eastAsia="仿宋" w:hAnsi="仿宋" w:hint="eastAsia"/>
          <w:color w:val="333333"/>
          <w:sz w:val="32"/>
          <w:szCs w:val="32"/>
        </w:rPr>
        <w:t>成本，在有条件的口岸推广口岸收费“一站式阳光价格”，提升口岸收费透明度和可比性。加大对出口企业提供技术贸易措施咨询服务力度，助力企业开拓海外市场。推进扩大油脂油料、肉类、乳品市场准入，促进进口，保障市场供应。（海关总署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十一、提高外籍商务人员来华便利度。</w:t>
      </w:r>
      <w:r w:rsidRPr="002C6D6A">
        <w:rPr>
          <w:rFonts w:ascii="仿宋" w:eastAsia="仿宋" w:hAnsi="仿宋" w:hint="eastAsia"/>
          <w:color w:val="333333"/>
          <w:sz w:val="32"/>
          <w:szCs w:val="32"/>
        </w:rPr>
        <w:t>在严格落实好防疫要求前提下，继续与有关国家商谈建立“快捷通道”，为外贸外资企业重要商务、物流、生产和技术服务急需人员往来提供便利。继续对符合条件的来华复工复产外国人全面实施“快捷通道”。参照“快捷通道”有关做法，本着“防疫为先、确保必需、压实责任、体现便利”原则，对来华从事</w:t>
      </w:r>
      <w:r w:rsidRPr="002C6D6A">
        <w:rPr>
          <w:rFonts w:ascii="仿宋" w:eastAsia="仿宋" w:hAnsi="仿宋" w:hint="eastAsia"/>
          <w:color w:val="333333"/>
          <w:sz w:val="32"/>
          <w:szCs w:val="32"/>
        </w:rPr>
        <w:lastRenderedPageBreak/>
        <w:t>必要经贸、科技等活动的外国人</w:t>
      </w:r>
      <w:proofErr w:type="gramStart"/>
      <w:r w:rsidRPr="002C6D6A">
        <w:rPr>
          <w:rFonts w:ascii="仿宋" w:eastAsia="仿宋" w:hAnsi="仿宋" w:hint="eastAsia"/>
          <w:color w:val="333333"/>
          <w:sz w:val="32"/>
          <w:szCs w:val="32"/>
        </w:rPr>
        <w:t>作出</w:t>
      </w:r>
      <w:proofErr w:type="gramEnd"/>
      <w:r w:rsidRPr="002C6D6A">
        <w:rPr>
          <w:rFonts w:ascii="仿宋" w:eastAsia="仿宋" w:hAnsi="仿宋" w:hint="eastAsia"/>
          <w:color w:val="333333"/>
          <w:sz w:val="32"/>
          <w:szCs w:val="32"/>
        </w:rPr>
        <w:t>便利性安排。支持地方结合当地市场采购贸易方式特点，开通专有通道，便利外商入市采购，优先安排在华常驻外商尽快返华入市。在做好疫情防控的前提下，逐步有序恢复中外人员往来。按照国务院联防联控机制部署，分阶段增加国际客运航班总量，在防疫证明齐全的情况下，适度增加与我主要投资来源地民航班次，便利外籍商务人员来华。（各地方人民政府，外交部、发展改革委、商务部、移民局、民航局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十二、给予重点外资企业金融支持。</w:t>
      </w:r>
      <w:r w:rsidRPr="002C6D6A">
        <w:rPr>
          <w:rFonts w:ascii="仿宋" w:eastAsia="仿宋" w:hAnsi="仿宋" w:hint="eastAsia"/>
          <w:color w:val="333333"/>
          <w:sz w:val="32"/>
          <w:szCs w:val="32"/>
        </w:rPr>
        <w:t>外资企业同等适用现有1.5</w:t>
      </w:r>
      <w:proofErr w:type="gramStart"/>
      <w:r w:rsidRPr="002C6D6A">
        <w:rPr>
          <w:rFonts w:ascii="仿宋" w:eastAsia="仿宋" w:hAnsi="仿宋" w:hint="eastAsia"/>
          <w:color w:val="333333"/>
          <w:sz w:val="32"/>
          <w:szCs w:val="32"/>
        </w:rPr>
        <w:t>万亿元再</w:t>
      </w:r>
      <w:proofErr w:type="gramEnd"/>
      <w:r w:rsidRPr="002C6D6A">
        <w:rPr>
          <w:rFonts w:ascii="仿宋" w:eastAsia="仿宋" w:hAnsi="仿宋" w:hint="eastAsia"/>
          <w:color w:val="333333"/>
          <w:sz w:val="32"/>
          <w:szCs w:val="32"/>
        </w:rPr>
        <w:t>贷款再贴现专项额度支持。加大对重点外资企业的金融支持力度，进出口银行5700亿元新增贷款规模可用于积极支持符合条件的重点外资企业。各省区市商务主管部门摸清辖区内重点外资企业融资需求及经营情况，及时与银行业金融机构共享重点外资企业信息，加强各地外资企业协会等机构与银行业金融机构的合作，推动开展“银企对接”，银行业金融机构按市场化原则积极保障重点外资企业融资需求。（各地方人民政府，人民银行、商务部、银保监会、进出口银行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十三、加大重点外资项目支持服务力度。</w:t>
      </w:r>
      <w:r w:rsidRPr="002C6D6A">
        <w:rPr>
          <w:rFonts w:ascii="仿宋" w:eastAsia="仿宋" w:hAnsi="仿宋" w:hint="eastAsia"/>
          <w:color w:val="333333"/>
          <w:sz w:val="32"/>
          <w:szCs w:val="32"/>
        </w:rPr>
        <w:t>对全国范围内投资额1亿美元以上的重点外资项目，梳理形成清单，在前期、在建和投产等环节，内外资一视同仁加大用海、用地、能耗、环保等方面服务保障力度。（各地方人民政府，商务部、发展改革委、自然资源部、生态环境部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lastRenderedPageBreak/>
        <w:t>十四、鼓励外资更多投向高新技术产业。</w:t>
      </w:r>
      <w:r w:rsidRPr="002C6D6A">
        <w:rPr>
          <w:rFonts w:ascii="仿宋" w:eastAsia="仿宋" w:hAnsi="仿宋" w:hint="eastAsia"/>
          <w:color w:val="333333"/>
          <w:sz w:val="32"/>
          <w:szCs w:val="32"/>
        </w:rPr>
        <w:t>推动高新技术企业认定管理和服务的便利化，进一步加强对外商投资企业申请高新技术企业认定的培训和宣传解读，着重加强对疫情防控等应急领域企业的政策服务，吸引更多外资投向高新技术和民生健康领域。（科技部牵头，财政部、税务总局按职责分工负责）</w:t>
      </w:r>
    </w:p>
    <w:p w:rsidR="002C6D6A" w:rsidRPr="002C6D6A" w:rsidRDefault="002C6D6A" w:rsidP="002C6D6A">
      <w:pPr>
        <w:pStyle w:val="a3"/>
        <w:spacing w:before="0" w:beforeAutospacing="0" w:after="0" w:afterAutospacing="0" w:line="560" w:lineRule="exact"/>
        <w:ind w:firstLineChars="200" w:firstLine="643"/>
        <w:jc w:val="both"/>
        <w:rPr>
          <w:rFonts w:ascii="仿宋" w:eastAsia="仿宋" w:hAnsi="仿宋" w:hint="eastAsia"/>
          <w:color w:val="333333"/>
          <w:sz w:val="32"/>
          <w:szCs w:val="32"/>
        </w:rPr>
      </w:pPr>
      <w:r w:rsidRPr="002C6D6A">
        <w:rPr>
          <w:rFonts w:ascii="仿宋" w:eastAsia="仿宋" w:hAnsi="仿宋" w:hint="eastAsia"/>
          <w:b/>
          <w:bCs/>
          <w:color w:val="333333"/>
          <w:sz w:val="32"/>
          <w:szCs w:val="32"/>
        </w:rPr>
        <w:t>十五、降低外资研发中心享受优惠政策门槛。</w:t>
      </w:r>
      <w:r w:rsidRPr="002C6D6A">
        <w:rPr>
          <w:rFonts w:ascii="仿宋" w:eastAsia="仿宋" w:hAnsi="仿宋" w:hint="eastAsia"/>
          <w:color w:val="333333"/>
          <w:sz w:val="32"/>
          <w:szCs w:val="32"/>
        </w:rPr>
        <w:t>降低适用支持科技创新进口税收政策的外资研发中心专职研究与试验发展人员数量要求，鼓励外商来华投资设立研发中心，提升引资质量。（财政部牵头，商务部、税务总局按职责分工负责）</w:t>
      </w:r>
    </w:p>
    <w:p w:rsidR="002C6D6A" w:rsidRPr="002C6D6A" w:rsidRDefault="002C6D6A" w:rsidP="002C6D6A">
      <w:pPr>
        <w:pStyle w:val="a3"/>
        <w:spacing w:before="0" w:beforeAutospacing="0" w:after="0" w:afterAutospacing="0" w:line="560" w:lineRule="exact"/>
        <w:ind w:firstLineChars="200" w:firstLine="640"/>
        <w:jc w:val="both"/>
        <w:rPr>
          <w:rFonts w:ascii="仿宋" w:eastAsia="仿宋" w:hAnsi="仿宋" w:hint="eastAsia"/>
          <w:color w:val="333333"/>
          <w:sz w:val="32"/>
          <w:szCs w:val="32"/>
        </w:rPr>
      </w:pPr>
      <w:r w:rsidRPr="002C6D6A">
        <w:rPr>
          <w:rFonts w:ascii="仿宋" w:eastAsia="仿宋" w:hAnsi="仿宋" w:hint="eastAsia"/>
          <w:color w:val="333333"/>
          <w:sz w:val="32"/>
          <w:szCs w:val="32"/>
        </w:rPr>
        <w:t>各地区、各部门要以习近平新时代中国特色社会主义思想为指导，增强“四个意识”、坚定“四个自信”、做到“两个维护”，坚决贯彻党中央、国务院决策部署，提高站位、积极作为、狠抓落实。各地区要结合实际，完善配套措施，认真组织实施，推动各项政策在本地区落地见效。各部门要按职责分工，加强协作、形成合力，确保各项政策落实到位。</w:t>
      </w:r>
    </w:p>
    <w:p w:rsidR="002C6D6A" w:rsidRDefault="002C6D6A" w:rsidP="002C6D6A">
      <w:pPr>
        <w:pStyle w:val="a3"/>
        <w:spacing w:before="0" w:beforeAutospacing="0" w:after="0" w:afterAutospacing="0" w:line="560" w:lineRule="exact"/>
        <w:jc w:val="right"/>
        <w:rPr>
          <w:rFonts w:ascii="仿宋" w:eastAsia="仿宋" w:hAnsi="仿宋" w:hint="eastAsia"/>
          <w:color w:val="333333"/>
          <w:sz w:val="32"/>
          <w:szCs w:val="32"/>
        </w:rPr>
      </w:pPr>
    </w:p>
    <w:p w:rsidR="002C6D6A" w:rsidRDefault="002C6D6A" w:rsidP="002C6D6A">
      <w:pPr>
        <w:pStyle w:val="a3"/>
        <w:spacing w:before="0" w:beforeAutospacing="0" w:after="0" w:afterAutospacing="0" w:line="560" w:lineRule="exact"/>
        <w:jc w:val="right"/>
        <w:rPr>
          <w:rFonts w:ascii="仿宋" w:eastAsia="仿宋" w:hAnsi="仿宋" w:hint="eastAsia"/>
          <w:color w:val="333333"/>
          <w:sz w:val="32"/>
          <w:szCs w:val="32"/>
        </w:rPr>
      </w:pPr>
    </w:p>
    <w:p w:rsidR="002C6D6A" w:rsidRPr="002C6D6A" w:rsidRDefault="002C6D6A" w:rsidP="002C6D6A">
      <w:pPr>
        <w:pStyle w:val="a3"/>
        <w:spacing w:before="0" w:beforeAutospacing="0" w:after="0" w:afterAutospacing="0" w:line="560" w:lineRule="exact"/>
        <w:jc w:val="right"/>
        <w:rPr>
          <w:rFonts w:ascii="仿宋" w:eastAsia="仿宋" w:hAnsi="仿宋" w:hint="eastAsia"/>
          <w:color w:val="333333"/>
          <w:sz w:val="32"/>
          <w:szCs w:val="32"/>
        </w:rPr>
      </w:pPr>
      <w:r w:rsidRPr="002C6D6A">
        <w:rPr>
          <w:rFonts w:ascii="仿宋" w:eastAsia="仿宋" w:hAnsi="仿宋" w:hint="eastAsia"/>
          <w:color w:val="333333"/>
          <w:sz w:val="32"/>
          <w:szCs w:val="32"/>
        </w:rPr>
        <w:t>国务院办公厅</w:t>
      </w:r>
    </w:p>
    <w:p w:rsidR="002C6D6A" w:rsidRPr="002C6D6A" w:rsidRDefault="002C6D6A" w:rsidP="002C6D6A">
      <w:pPr>
        <w:pStyle w:val="a3"/>
        <w:spacing w:before="0" w:beforeAutospacing="0" w:after="0" w:afterAutospacing="0" w:line="560" w:lineRule="exact"/>
        <w:jc w:val="right"/>
        <w:rPr>
          <w:rFonts w:ascii="仿宋" w:eastAsia="仿宋" w:hAnsi="仿宋" w:hint="eastAsia"/>
          <w:color w:val="333333"/>
          <w:sz w:val="32"/>
          <w:szCs w:val="32"/>
        </w:rPr>
      </w:pPr>
      <w:r w:rsidRPr="002C6D6A">
        <w:rPr>
          <w:rFonts w:ascii="仿宋" w:eastAsia="仿宋" w:hAnsi="仿宋" w:hint="eastAsia"/>
          <w:color w:val="333333"/>
          <w:sz w:val="32"/>
          <w:szCs w:val="32"/>
        </w:rPr>
        <w:t>2020年8月5日</w:t>
      </w:r>
    </w:p>
    <w:p w:rsidR="002C6D6A" w:rsidRPr="002C6D6A" w:rsidRDefault="002C6D6A" w:rsidP="002C6D6A">
      <w:pPr>
        <w:pStyle w:val="a3"/>
        <w:spacing w:before="0" w:beforeAutospacing="0" w:after="0" w:afterAutospacing="0" w:line="560" w:lineRule="exact"/>
        <w:ind w:firstLine="480"/>
        <w:jc w:val="both"/>
        <w:rPr>
          <w:rFonts w:ascii="仿宋" w:eastAsia="仿宋" w:hAnsi="仿宋" w:hint="eastAsia"/>
          <w:color w:val="333333"/>
          <w:sz w:val="32"/>
          <w:szCs w:val="32"/>
        </w:rPr>
      </w:pPr>
      <w:r w:rsidRPr="002C6D6A">
        <w:rPr>
          <w:rFonts w:ascii="仿宋" w:eastAsia="仿宋" w:hAnsi="仿宋" w:hint="eastAsia"/>
          <w:color w:val="333333"/>
          <w:sz w:val="32"/>
          <w:szCs w:val="32"/>
        </w:rPr>
        <w:t>（本文有删减）</w:t>
      </w:r>
    </w:p>
    <w:p w:rsidR="00693C57" w:rsidRPr="002C6D6A" w:rsidRDefault="00693C57" w:rsidP="002C6D6A">
      <w:pPr>
        <w:spacing w:line="560" w:lineRule="exact"/>
        <w:rPr>
          <w:rFonts w:ascii="仿宋" w:eastAsia="仿宋" w:hAnsi="仿宋"/>
          <w:sz w:val="32"/>
          <w:szCs w:val="32"/>
        </w:rPr>
      </w:pPr>
    </w:p>
    <w:sectPr w:rsidR="00693C57" w:rsidRPr="002C6D6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F8" w:rsidRDefault="00CB7CF8" w:rsidP="002C6D6A">
      <w:r>
        <w:separator/>
      </w:r>
    </w:p>
  </w:endnote>
  <w:endnote w:type="continuationSeparator" w:id="0">
    <w:p w:rsidR="00CB7CF8" w:rsidRDefault="00CB7CF8" w:rsidP="002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943825"/>
      <w:docPartObj>
        <w:docPartGallery w:val="Page Numbers (Bottom of Page)"/>
        <w:docPartUnique/>
      </w:docPartObj>
    </w:sdtPr>
    <w:sdtContent>
      <w:p w:rsidR="002C6D6A" w:rsidRDefault="002C6D6A">
        <w:pPr>
          <w:pStyle w:val="a5"/>
          <w:jc w:val="center"/>
        </w:pPr>
        <w:r>
          <w:fldChar w:fldCharType="begin"/>
        </w:r>
        <w:r>
          <w:instrText>PAGE   \* MERGEFORMAT</w:instrText>
        </w:r>
        <w:r>
          <w:fldChar w:fldCharType="separate"/>
        </w:r>
        <w:r w:rsidRPr="002C6D6A">
          <w:rPr>
            <w:noProof/>
            <w:lang w:val="zh-CN"/>
          </w:rPr>
          <w:t>1</w:t>
        </w:r>
        <w:r>
          <w:fldChar w:fldCharType="end"/>
        </w:r>
      </w:p>
    </w:sdtContent>
  </w:sdt>
  <w:p w:rsidR="002C6D6A" w:rsidRDefault="002C6D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F8" w:rsidRDefault="00CB7CF8" w:rsidP="002C6D6A">
      <w:r>
        <w:separator/>
      </w:r>
    </w:p>
  </w:footnote>
  <w:footnote w:type="continuationSeparator" w:id="0">
    <w:p w:rsidR="00CB7CF8" w:rsidRDefault="00CB7CF8" w:rsidP="002C6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6A"/>
    <w:rsid w:val="00063D64"/>
    <w:rsid w:val="0006521D"/>
    <w:rsid w:val="00096FE5"/>
    <w:rsid w:val="000A7E64"/>
    <w:rsid w:val="000E16DA"/>
    <w:rsid w:val="00100F14"/>
    <w:rsid w:val="00130E7D"/>
    <w:rsid w:val="001634C7"/>
    <w:rsid w:val="00166131"/>
    <w:rsid w:val="001819EA"/>
    <w:rsid w:val="002553FD"/>
    <w:rsid w:val="002601D3"/>
    <w:rsid w:val="00260280"/>
    <w:rsid w:val="00281EAA"/>
    <w:rsid w:val="0028526E"/>
    <w:rsid w:val="002C323B"/>
    <w:rsid w:val="002C6D6A"/>
    <w:rsid w:val="002F18CD"/>
    <w:rsid w:val="00372690"/>
    <w:rsid w:val="00386871"/>
    <w:rsid w:val="00387311"/>
    <w:rsid w:val="003A6B4B"/>
    <w:rsid w:val="003C2E10"/>
    <w:rsid w:val="003E027C"/>
    <w:rsid w:val="003F7EC1"/>
    <w:rsid w:val="00420C4E"/>
    <w:rsid w:val="00435815"/>
    <w:rsid w:val="00464EA7"/>
    <w:rsid w:val="00465FB0"/>
    <w:rsid w:val="00476990"/>
    <w:rsid w:val="004C1AA1"/>
    <w:rsid w:val="004C621D"/>
    <w:rsid w:val="004D1CEE"/>
    <w:rsid w:val="004F2327"/>
    <w:rsid w:val="004F427F"/>
    <w:rsid w:val="005369B1"/>
    <w:rsid w:val="0062463C"/>
    <w:rsid w:val="006537DF"/>
    <w:rsid w:val="00672F14"/>
    <w:rsid w:val="00693C57"/>
    <w:rsid w:val="006B6CA2"/>
    <w:rsid w:val="0072652F"/>
    <w:rsid w:val="007547E4"/>
    <w:rsid w:val="00797453"/>
    <w:rsid w:val="007A720D"/>
    <w:rsid w:val="007C1E46"/>
    <w:rsid w:val="007E6134"/>
    <w:rsid w:val="00806AFD"/>
    <w:rsid w:val="008575AD"/>
    <w:rsid w:val="008D037D"/>
    <w:rsid w:val="00920FD3"/>
    <w:rsid w:val="00960342"/>
    <w:rsid w:val="009A1A37"/>
    <w:rsid w:val="009D1F3E"/>
    <w:rsid w:val="009E1BF1"/>
    <w:rsid w:val="00A010F9"/>
    <w:rsid w:val="00A61E15"/>
    <w:rsid w:val="00A85F9A"/>
    <w:rsid w:val="00AC734B"/>
    <w:rsid w:val="00B205CD"/>
    <w:rsid w:val="00B35028"/>
    <w:rsid w:val="00B5554E"/>
    <w:rsid w:val="00C17B05"/>
    <w:rsid w:val="00C215E8"/>
    <w:rsid w:val="00C31708"/>
    <w:rsid w:val="00C72FDC"/>
    <w:rsid w:val="00CB7CF8"/>
    <w:rsid w:val="00D05751"/>
    <w:rsid w:val="00D400EB"/>
    <w:rsid w:val="00D8307D"/>
    <w:rsid w:val="00DA0A63"/>
    <w:rsid w:val="00E623B3"/>
    <w:rsid w:val="00E91C7C"/>
    <w:rsid w:val="00F026B3"/>
    <w:rsid w:val="00F26C70"/>
    <w:rsid w:val="00FA60BE"/>
    <w:rsid w:val="00FC5785"/>
    <w:rsid w:val="00FD6823"/>
    <w:rsid w:val="00FD7BC0"/>
    <w:rsid w:val="00FE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D6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C6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6D6A"/>
    <w:rPr>
      <w:sz w:val="18"/>
      <w:szCs w:val="18"/>
    </w:rPr>
  </w:style>
  <w:style w:type="paragraph" w:styleId="a5">
    <w:name w:val="footer"/>
    <w:basedOn w:val="a"/>
    <w:link w:val="Char0"/>
    <w:uiPriority w:val="99"/>
    <w:unhideWhenUsed/>
    <w:rsid w:val="002C6D6A"/>
    <w:pPr>
      <w:tabs>
        <w:tab w:val="center" w:pos="4153"/>
        <w:tab w:val="right" w:pos="8306"/>
      </w:tabs>
      <w:snapToGrid w:val="0"/>
      <w:jc w:val="left"/>
    </w:pPr>
    <w:rPr>
      <w:sz w:val="18"/>
      <w:szCs w:val="18"/>
    </w:rPr>
  </w:style>
  <w:style w:type="character" w:customStyle="1" w:styleId="Char0">
    <w:name w:val="页脚 Char"/>
    <w:basedOn w:val="a0"/>
    <w:link w:val="a5"/>
    <w:uiPriority w:val="99"/>
    <w:rsid w:val="002C6D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D6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C6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6D6A"/>
    <w:rPr>
      <w:sz w:val="18"/>
      <w:szCs w:val="18"/>
    </w:rPr>
  </w:style>
  <w:style w:type="paragraph" w:styleId="a5">
    <w:name w:val="footer"/>
    <w:basedOn w:val="a"/>
    <w:link w:val="Char0"/>
    <w:uiPriority w:val="99"/>
    <w:unhideWhenUsed/>
    <w:rsid w:val="002C6D6A"/>
    <w:pPr>
      <w:tabs>
        <w:tab w:val="center" w:pos="4153"/>
        <w:tab w:val="right" w:pos="8306"/>
      </w:tabs>
      <w:snapToGrid w:val="0"/>
      <w:jc w:val="left"/>
    </w:pPr>
    <w:rPr>
      <w:sz w:val="18"/>
      <w:szCs w:val="18"/>
    </w:rPr>
  </w:style>
  <w:style w:type="character" w:customStyle="1" w:styleId="Char0">
    <w:name w:val="页脚 Char"/>
    <w:basedOn w:val="a0"/>
    <w:link w:val="a5"/>
    <w:uiPriority w:val="99"/>
    <w:rsid w:val="002C6D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2352">
      <w:bodyDiv w:val="1"/>
      <w:marLeft w:val="0"/>
      <w:marRight w:val="0"/>
      <w:marTop w:val="0"/>
      <w:marBottom w:val="0"/>
      <w:divBdr>
        <w:top w:val="none" w:sz="0" w:space="0" w:color="auto"/>
        <w:left w:val="none" w:sz="0" w:space="0" w:color="auto"/>
        <w:bottom w:val="none" w:sz="0" w:space="0" w:color="auto"/>
        <w:right w:val="none" w:sz="0" w:space="0" w:color="auto"/>
      </w:divBdr>
    </w:div>
    <w:div w:id="93494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白旭</dc:creator>
  <cp:lastModifiedBy>白旭</cp:lastModifiedBy>
  <cp:revision>1</cp:revision>
  <dcterms:created xsi:type="dcterms:W3CDTF">2020-08-13T01:28:00Z</dcterms:created>
  <dcterms:modified xsi:type="dcterms:W3CDTF">2020-08-13T01:30:00Z</dcterms:modified>
</cp:coreProperties>
</file>